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10BA4" w:rsidRDefault="007D1A03">
      <w:pPr>
        <w:jc w:val="center"/>
        <w:rPr>
          <w:b/>
        </w:rPr>
      </w:pPr>
      <w:bookmarkStart w:id="0" w:name="_GoBack"/>
      <w:bookmarkEnd w:id="0"/>
      <w:r>
        <w:rPr>
          <w:b/>
        </w:rPr>
        <w:t xml:space="preserve">Консультация для </w:t>
      </w:r>
      <w:proofErr w:type="spellStart"/>
      <w:r>
        <w:rPr>
          <w:b/>
        </w:rPr>
        <w:t>аттестующихся</w:t>
      </w:r>
      <w:proofErr w:type="spellEnd"/>
      <w:r>
        <w:rPr>
          <w:b/>
        </w:rPr>
        <w:t xml:space="preserve"> педагогов</w:t>
      </w:r>
    </w:p>
    <w:p w14:paraId="00000002" w14:textId="77777777" w:rsidR="00A10BA4" w:rsidRDefault="007D1A03">
      <w:pPr>
        <w:ind w:firstLine="708"/>
      </w:pPr>
      <w:r>
        <w:t xml:space="preserve">Утратил силу приказ МОН ЛНР № 259 от 28.04.2017. 21 июля 2021 был принят новый приказ № 556-од, на основании которого осуществляется аттестация педагогов. Приказ включает </w:t>
      </w:r>
    </w:p>
    <w:p w14:paraId="00000003" w14:textId="77777777" w:rsidR="00A10BA4" w:rsidRDefault="007D1A03">
      <w:pPr>
        <w:ind w:firstLine="708"/>
      </w:pPr>
      <w:r>
        <w:t>– перечень квалификационных категорий и педагогических званий педагогических работников, который не изменился;</w:t>
      </w:r>
    </w:p>
    <w:p w14:paraId="00000004" w14:textId="77777777" w:rsidR="00A10BA4" w:rsidRDefault="007D1A03">
      <w:pPr>
        <w:ind w:firstLine="708"/>
      </w:pPr>
      <w:r>
        <w:t>– Порядок установления квалификационных категорий и присвоения педагогических званий педагогическим работникам с приложением «Критерии и показатели результативности профессиональной деятельности педагогического работника»</w:t>
      </w:r>
    </w:p>
    <w:p w14:paraId="00000005" w14:textId="77777777" w:rsidR="00A10BA4" w:rsidRDefault="007D1A03">
      <w:pPr>
        <w:ind w:firstLine="708"/>
      </w:pPr>
      <w:r>
        <w:t>– Порядок проведения аттестации педагогических работников организаций Луганской Народной Республики, осуществляющих образовательную деятельность с двумя приложениями: Информационная карта Результаты профессиональной деятельности педагогического работника и Заявление о проведении аттестации.</w:t>
      </w:r>
    </w:p>
    <w:p w14:paraId="00000006" w14:textId="77777777" w:rsidR="00A10BA4" w:rsidRDefault="007D1A03">
      <w:pPr>
        <w:ind w:firstLine="708"/>
      </w:pPr>
      <w:r>
        <w:t>Рассмотрим отдельные положения 556 приказа</w:t>
      </w:r>
    </w:p>
    <w:p w14:paraId="00000007" w14:textId="77777777" w:rsidR="00A10BA4" w:rsidRDefault="007D1A03">
      <w:pPr>
        <w:ind w:firstLine="708"/>
      </w:pPr>
      <w:r>
        <w:t xml:space="preserve">Аттестация педагогического работника – это система мероприятий, направленная на изучение и оценку его профессиональной деятельности, по которой определяется соответствие педагогического работника занимаемой должности, уровень его квалификации, профессиональных компетенций в </w:t>
      </w:r>
      <w:proofErr w:type="spellStart"/>
      <w:r>
        <w:t>межаттестационный</w:t>
      </w:r>
      <w:proofErr w:type="spellEnd"/>
      <w:r>
        <w:t xml:space="preserve"> период в соответствии с критериями и показателями результативности профессиональной деятельности педагогического работника.</w:t>
      </w:r>
    </w:p>
    <w:p w14:paraId="00000008" w14:textId="77777777" w:rsidR="00A10BA4" w:rsidRDefault="007D1A03">
      <w:pPr>
        <w:ind w:firstLine="708"/>
      </w:pPr>
      <w:r>
        <w:t>Ниже приведено определение, которое действовало до нового приказа. Если их сравнивать, видно, что в новом определении отсутствует оценка деловых и личных качеств, а только оценка профессиональной деятельности. Нужны конкретные результаты деятельности.</w:t>
      </w:r>
    </w:p>
    <w:p w14:paraId="00000009" w14:textId="77777777" w:rsidR="00A10BA4" w:rsidRDefault="007D1A03">
      <w:pPr>
        <w:ind w:firstLine="708"/>
      </w:pPr>
      <w:r>
        <w:t xml:space="preserve">В старом положении были требования к квалификационным категориям и педагогическим званиям. Теперь разработаны критерии и показатели результативности профессиональной деятельности педагогического работника по различным направлениям. </w:t>
      </w:r>
    </w:p>
    <w:p w14:paraId="0000000A" w14:textId="77777777" w:rsidR="00A10BA4" w:rsidRDefault="007D1A03">
      <w:pPr>
        <w:ind w:firstLine="708"/>
      </w:pPr>
      <w:r>
        <w:t>Критерий – признак, на основании которого производится оценка, определение и классификация чего-либо, мерило оценки</w:t>
      </w:r>
    </w:p>
    <w:p w14:paraId="0000000B" w14:textId="77777777" w:rsidR="00A10BA4" w:rsidRDefault="007D1A03">
      <w:pPr>
        <w:ind w:firstLine="708"/>
      </w:pPr>
      <w:r>
        <w:t>Показатель – результат, по которому можно судить о развитии, ходе, состоянии чего-либо; это количественное измерение критерия.</w:t>
      </w:r>
    </w:p>
    <w:p w14:paraId="0000000C" w14:textId="77777777" w:rsidR="00A10BA4" w:rsidRDefault="007D1A03">
      <w:pPr>
        <w:ind w:firstLine="708"/>
      </w:pPr>
      <w:r>
        <w:t>Еще хочу обратить внимание на понятие «</w:t>
      </w:r>
      <w:proofErr w:type="spellStart"/>
      <w:r>
        <w:t>межаттестационный</w:t>
      </w:r>
      <w:proofErr w:type="spellEnd"/>
      <w:r>
        <w:t xml:space="preserve"> период». Это период от предыдущего решения аттестационной комиссии по настоящее время. У каждого этот срок может быть разным, но не более 5 лет. Если учитель в этом году подтверждает соответствие занимаемой должности, то заявление на вторую категорию он может подать только после того, как, начиная со следующего года, наберет нужное количество баллов. Если он в 2019 году получил II категорию, и за два года набрал баллы на I категорию, он может через два года подать заявление с целью установления I категории. Понятия «внеочередная аттестация» нет.</w:t>
      </w:r>
    </w:p>
    <w:p w14:paraId="0000000D" w14:textId="77777777" w:rsidR="00A10BA4" w:rsidRDefault="007D1A03">
      <w:pPr>
        <w:ind w:firstLine="708"/>
      </w:pPr>
      <w:r>
        <w:lastRenderedPageBreak/>
        <w:t>Не позже чем через 2 года после начала педагогической деятельности, учитель должен подтвердить соответствие занимаемой должности, и только после этого набирать баллы на категорию. К сожалению, есть учителя, которые в этом году решили впервые аттестоваться на 2 категорию, а теперь вынуждены только подтверждать соответствие занимаемой должности.</w:t>
      </w:r>
    </w:p>
    <w:p w14:paraId="0000000E" w14:textId="77777777" w:rsidR="00A10BA4" w:rsidRDefault="007D1A03">
      <w:pPr>
        <w:ind w:firstLine="708"/>
      </w:pPr>
      <w:r>
        <w:t>Все завучи должны внести коррективы в перспективный план аттестации и перспективный план курсовой переподготовки. Потому что обязательным условием аттестации является прохождение курсов по всем предметам, которые ведет учитель и по всем занимаемым должностям. Учителя должны следить за тем, чтобы о них не забыли и не пропустили в этих списках. Иначе можно остаться без категории и курсы проходить на платной основе.</w:t>
      </w:r>
    </w:p>
    <w:p w14:paraId="0000000F" w14:textId="77777777" w:rsidR="00A10BA4" w:rsidRDefault="007D1A03">
      <w:pPr>
        <w:ind w:firstLine="708"/>
      </w:pPr>
      <w:r>
        <w:t>На подтверждение занимаемой должности учитель заявление не пишет.</w:t>
      </w:r>
    </w:p>
    <w:p w14:paraId="00000010" w14:textId="77777777" w:rsidR="00A10BA4" w:rsidRDefault="007D1A03">
      <w:pPr>
        <w:ind w:firstLine="708"/>
      </w:pPr>
      <w:r>
        <w:t xml:space="preserve">П. 1.4. Задачи проведения аттестации (на слайде). И самое первое слово – стимулирование, а далее – целенаправленного, непрерывного повышения квалификационного уровня, качества работы. Именно с этой целью идут эксперты. Они хотят найти изюминку в вашей работе. Наши цели совпадают. Вы хотите аттестоваться, а эксперты хотят найти основания, чтобы вас аттестовать. </w:t>
      </w:r>
    </w:p>
    <w:p w14:paraId="00000011" w14:textId="77777777" w:rsidR="00A10BA4" w:rsidRDefault="007D1A03">
      <w:pPr>
        <w:ind w:firstLine="708"/>
      </w:pPr>
      <w:r>
        <w:t xml:space="preserve">П. 1.5. Принципами проведения аттестации являются: </w:t>
      </w:r>
    </w:p>
    <w:p w14:paraId="00000012" w14:textId="77777777" w:rsidR="00A10BA4" w:rsidRDefault="007D1A03">
      <w:pPr>
        <w:ind w:firstLine="708"/>
      </w:pPr>
      <w:r>
        <w:t>– открытость (информация об аттестации размещается на официальных сайтах учреждений, учителя проводят открытые уроки, мастер-классы и мероприятия, презентуют опыт своей работы для коллег в очной форме и в сети Интернет);</w:t>
      </w:r>
    </w:p>
    <w:p w14:paraId="00000013" w14:textId="77777777" w:rsidR="00A10BA4" w:rsidRDefault="007D1A03">
      <w:pPr>
        <w:ind w:firstLine="709"/>
      </w:pPr>
      <w:r>
        <w:t>– коллегиальность;</w:t>
      </w:r>
    </w:p>
    <w:p w14:paraId="00000014" w14:textId="77777777" w:rsidR="00A10BA4" w:rsidRDefault="007D1A03">
      <w:pPr>
        <w:ind w:firstLine="708"/>
      </w:pPr>
      <w:r>
        <w:t>– объективность;</w:t>
      </w:r>
    </w:p>
    <w:p w14:paraId="00000015" w14:textId="77777777" w:rsidR="00A10BA4" w:rsidRDefault="007D1A03">
      <w:pPr>
        <w:ind w:firstLine="708"/>
      </w:pPr>
      <w:r>
        <w:t xml:space="preserve">– системность оценивания (оцениваются все направления вашей деятельности как педагога; результаты деятельности должны прослеживаться на протяжении всего </w:t>
      </w:r>
      <w:proofErr w:type="spellStart"/>
      <w:r>
        <w:t>межаттестационного</w:t>
      </w:r>
      <w:proofErr w:type="spellEnd"/>
      <w:r>
        <w:t xml:space="preserve"> периода, а не только за </w:t>
      </w:r>
      <w:proofErr w:type="gramStart"/>
      <w:r>
        <w:t>последний</w:t>
      </w:r>
      <w:proofErr w:type="gramEnd"/>
      <w:r>
        <w:t xml:space="preserve"> год-полтора);</w:t>
      </w:r>
    </w:p>
    <w:p w14:paraId="00000016" w14:textId="77777777" w:rsidR="00A10BA4" w:rsidRDefault="007D1A03">
      <w:pPr>
        <w:ind w:firstLine="708"/>
      </w:pPr>
      <w:r>
        <w:t>– недопустимость дискриминации;</w:t>
      </w:r>
    </w:p>
    <w:p w14:paraId="00000017" w14:textId="77777777" w:rsidR="00A10BA4" w:rsidRDefault="007D1A03">
      <w:pPr>
        <w:ind w:firstLine="708"/>
      </w:pPr>
      <w:r>
        <w:t>– гуманное и доброжелательное отношение к педагогическому работнику. Поверьте, эксперты хотят не поставить оценку, а определить ценность каждого из вас.</w:t>
      </w:r>
    </w:p>
    <w:p w14:paraId="00000018" w14:textId="77777777" w:rsidR="00A10BA4" w:rsidRDefault="007D1A03">
      <w:pPr>
        <w:ind w:firstLine="708"/>
      </w:pPr>
      <w:r>
        <w:t>Отныне аттестационная комиссия создается в каждом учреждении в количестве не менее 5 человек (</w:t>
      </w:r>
      <w:proofErr w:type="spellStart"/>
      <w:r>
        <w:t>пп</w:t>
      </w:r>
      <w:proofErr w:type="spellEnd"/>
      <w:r>
        <w:t>. 2.1, 2.6). При необходимости по согласованию с другим учреждением в комиссию может входить представитель другого образовательного учреждения, который будет принимать участие в заседаниях аттестационной комиссии.</w:t>
      </w:r>
    </w:p>
    <w:p w14:paraId="00000019" w14:textId="77777777" w:rsidR="00A10BA4" w:rsidRDefault="007D1A03">
      <w:pPr>
        <w:ind w:firstLine="708"/>
      </w:pPr>
      <w:r>
        <w:t xml:space="preserve">Если в течение </w:t>
      </w:r>
      <w:proofErr w:type="spellStart"/>
      <w:r>
        <w:t>межаттестационного</w:t>
      </w:r>
      <w:proofErr w:type="spellEnd"/>
      <w:r>
        <w:t xml:space="preserve"> периода педагог перешел из одного учреждения в другое и работает в той же должности, должны быть учтены его заслуги во всех учреждениях. Они должны быть подтверждены документально (журналы, материалы </w:t>
      </w:r>
      <w:proofErr w:type="gramStart"/>
      <w:r>
        <w:t>м</w:t>
      </w:r>
      <w:proofErr w:type="gramEnd"/>
      <w:r>
        <w:t>/о, заседания педсоветов, сертификаты, успеваемость…).</w:t>
      </w:r>
    </w:p>
    <w:p w14:paraId="0000001A" w14:textId="77777777" w:rsidR="00A10BA4" w:rsidRDefault="007D1A03">
      <w:pPr>
        <w:ind w:firstLine="708"/>
      </w:pPr>
      <w:r>
        <w:lastRenderedPageBreak/>
        <w:t xml:space="preserve">Если педагог занимает несколько должностей, он аттестуется по каждой должности отдельно (п. 1.1). Если он ведет несколько предметов и прошел по каждому из них курсы, то квалификационная категория распространяется на преподавание всех предметов (п. 1.6). </w:t>
      </w:r>
    </w:p>
    <w:p w14:paraId="0000001B" w14:textId="77777777" w:rsidR="00A10BA4" w:rsidRDefault="007D1A03">
      <w:pPr>
        <w:ind w:firstLine="708"/>
      </w:pPr>
      <w:r>
        <w:t xml:space="preserve">В п.2 Порядка установления квалификационных категорий и присвоения педагогических званий, </w:t>
      </w:r>
      <w:proofErr w:type="gramStart"/>
      <w:r>
        <w:t>утвержденном</w:t>
      </w:r>
      <w:proofErr w:type="gramEnd"/>
      <w:r>
        <w:t xml:space="preserve"> приказом 556-од, записан перечень должностей, по которым устанавливаются квалификационные категории. Обратите внимание, что должность называется «учитель», а не отдельно учитель математики, биологии и т.п. Поэтому в экспертное заключение вписываются все заслуги педагога по всем предметам, а также внеурочная деятельность по предмету. Деятельность классного руководителя в экспертном заключении не освещается. Здесь нужно смотреть избирательно. Например, для учителя биологии выступление агитбригады на экологическую тему может считаться внеклассной деятельностью. Если учитель является ЗД УВР и часто выступает на педсоветах, то в экспертное заключение мы учитываем только те выступления, которые он мог сделать от имени учителя. Не пройдет анализ успеваемости обучающихся 5-9 классов или анализ участия в республиканской олимпиаде, или изучение Положения о ведении журналов. Но </w:t>
      </w:r>
      <w:proofErr w:type="spellStart"/>
      <w:r>
        <w:t>общеметодические</w:t>
      </w:r>
      <w:proofErr w:type="spellEnd"/>
      <w:r>
        <w:t xml:space="preserve"> темы он мог раскрыть и как учитель.</w:t>
      </w:r>
    </w:p>
    <w:p w14:paraId="0000001C" w14:textId="77777777" w:rsidR="00A10BA4" w:rsidRDefault="007D1A03">
      <w:pPr>
        <w:ind w:firstLine="708"/>
      </w:pPr>
      <w:r>
        <w:t>Экспертиза проводится в период с 1 ноября до 15 марта. Продолжительность экспертизы деятельности одного педагога – 10 рабочих дней. Календарный график аттестации на данный момент утвержден приказом управления образования</w:t>
      </w:r>
      <w:proofErr w:type="gramStart"/>
      <w:r>
        <w:t>.</w:t>
      </w:r>
      <w:proofErr w:type="gramEnd"/>
      <w:r>
        <w:t xml:space="preserve"> (</w:t>
      </w:r>
      <w:proofErr w:type="gramStart"/>
      <w:r>
        <w:t>п</w:t>
      </w:r>
      <w:proofErr w:type="gramEnd"/>
      <w:r>
        <w:t>. 2.14)</w:t>
      </w:r>
    </w:p>
    <w:p w14:paraId="0000001D" w14:textId="77777777" w:rsidR="00A10BA4" w:rsidRDefault="007D1A03">
      <w:pPr>
        <w:ind w:firstLine="708"/>
      </w:pPr>
      <w:r>
        <w:t xml:space="preserve">П. 2.13. </w:t>
      </w:r>
      <w:proofErr w:type="gramStart"/>
      <w:r>
        <w:t>Процедура экспертизы уровня квалификации педагогических работников предполагает комплексный анализ следующих мероприятий и материалов: портфолио педагогического работника; интернет-публикации (собственный сайт, страница на сайте организации); документация относительно выполнения педагогическим работником своих должностных обязанностей; материалы участия педагогического работника в работе методических объединений, профессиональных конкурсах и других мероприятиях, связанных с организацией образовательного процесса; уровень достижений обучающихся по предмету (дисциплине), который преподает педагогический работник;</w:t>
      </w:r>
      <w:proofErr w:type="gramEnd"/>
      <w:r>
        <w:t xml:space="preserve"> анализ уроков, занятий.</w:t>
      </w:r>
    </w:p>
    <w:p w14:paraId="0000001E" w14:textId="77777777" w:rsidR="00A10BA4" w:rsidRDefault="007D1A03">
      <w:pPr>
        <w:ind w:firstLine="708"/>
      </w:pPr>
      <w:r>
        <w:t>Каждый учитель обязан иметь портфолио. Его форма определяется возможностями и желанием педагога. Это может быть накопительная папка, в которой фиксируются все достижения. Может быть электронный документ текстовый, презентация, кому как удобно.</w:t>
      </w:r>
    </w:p>
    <w:p w14:paraId="0000001F" w14:textId="77777777" w:rsidR="00A10BA4" w:rsidRDefault="007D1A03">
      <w:pPr>
        <w:ind w:firstLine="708"/>
      </w:pPr>
      <w:r>
        <w:t>Комиссии всех уровней имеют право создавать экспертные группы. При аттестационных комиссиях 1 уровня нет смысла создавать экспертные группы. Можно по-прежнему писать характеристики, проводить открытые уроки и мероприятия с анализом коллег, практиковать выступления на педсоветах и заседаниях методических объединений с творческим отчетом о работе.</w:t>
      </w:r>
    </w:p>
    <w:p w14:paraId="00000020" w14:textId="77777777" w:rsidR="00A10BA4" w:rsidRDefault="007D1A03">
      <w:pPr>
        <w:ind w:firstLine="708"/>
      </w:pPr>
      <w:r>
        <w:lastRenderedPageBreak/>
        <w:t xml:space="preserve">При аттестационной комиссии 2 уровня управления образования создана группа экспертов, из которых будут в рабочем порядке формироваться экспертные группы по 3 человека для аттестации педагога. В экспертную группу не может входить представитель того же учреждения, что и аттестующийся педагог, чтобы избежать конфликта интересов (п.2.10). В каждой группе есть руководитель группы – методист методического центра. </w:t>
      </w:r>
    </w:p>
    <w:p w14:paraId="00000021" w14:textId="77777777" w:rsidR="00A10BA4" w:rsidRDefault="007D1A03">
      <w:pPr>
        <w:ind w:firstLine="708"/>
      </w:pPr>
      <w:r>
        <w:t xml:space="preserve">П. 2.16 Права экспертной группы: запрашивать необходимую информацию в пределах своей компетенции, проводить собеседование с работником, руководителем организации, проводить диагностику качества образования, посещать уроки, занятия. </w:t>
      </w:r>
      <w:proofErr w:type="gramStart"/>
      <w:r>
        <w:t>Аттестующийся может пригласить экспертов на открытый урок.</w:t>
      </w:r>
      <w:proofErr w:type="gramEnd"/>
      <w:r>
        <w:t xml:space="preserve"> Это будет зависеть от формы обучения. Но, как правило, открытый урок дает представление о технологиях, формах и методах, которыми владеет учитель, а не то, как он работает ежедневно.</w:t>
      </w:r>
    </w:p>
    <w:p w14:paraId="00000022" w14:textId="77777777" w:rsidR="00A10BA4" w:rsidRDefault="007D1A03">
      <w:pPr>
        <w:ind w:firstLine="708"/>
      </w:pPr>
      <w:r>
        <w:t>Экспертиза может проводиться в учреждении и за его пределами. В учреждении может быть посещение открытого урока или мероприятия, изучение портфолио учителя, других документов. Вне учреждения может быть изучение документов и портфолио в бумажном или электронном виде, материалов на сайте педагога, а также собеседование с педагогом.</w:t>
      </w:r>
    </w:p>
    <w:p w14:paraId="00000023" w14:textId="77777777" w:rsidR="00A10BA4" w:rsidRDefault="007D1A03">
      <w:pPr>
        <w:ind w:firstLine="708"/>
      </w:pPr>
      <w:r>
        <w:t xml:space="preserve">Согласно новому положению об аттестации аттестующийся педагог заполняет информационную карту. Форму информационной карты менять нельзя, это утвержденный документ. В последнем столбце нужно вписать нужные баллы, подсчитать суммарный результат. Информационную карту подписывает директор учреждения. (Я подготовила его в формате док). Чтобы директору было понятно, за что стоят баллы, чтобы эксперты быстрее справились и не создавали лишней нервозности, мы предлагаем аттестующимся учителям подготовить самоанализ, заполнив шаблон экспертного заключения, на основании которого понятно, как ставились баллы в информационную карту. </w:t>
      </w:r>
    </w:p>
    <w:p w14:paraId="00000024" w14:textId="77777777" w:rsidR="00A10BA4" w:rsidRDefault="007D1A03">
      <w:pPr>
        <w:ind w:firstLine="708"/>
      </w:pPr>
      <w:r>
        <w:t>Теперь рассмотрим шаблон экспертного заключения.</w:t>
      </w:r>
    </w:p>
    <w:p w14:paraId="00000025" w14:textId="77777777" w:rsidR="00A10BA4" w:rsidRDefault="007D1A03">
      <w:pPr>
        <w:ind w:firstLine="708"/>
      </w:pPr>
      <w:r>
        <w:t>Начало стандартное. ФИО, должность, по которой аттестуется педагог, сроки проведения экспертизы. Членов экспертной группы писать не нужно.</w:t>
      </w:r>
    </w:p>
    <w:p w14:paraId="00000026" w14:textId="77777777" w:rsidR="00A10BA4" w:rsidRDefault="007D1A03">
      <w:pPr>
        <w:ind w:firstLine="708"/>
      </w:pPr>
      <w:r>
        <w:t>Далее идет 3 раздела.</w:t>
      </w:r>
    </w:p>
    <w:p w14:paraId="00000027" w14:textId="77777777" w:rsidR="00A10BA4" w:rsidRDefault="007D1A03">
      <w:pPr>
        <w:ind w:firstLine="708"/>
      </w:pPr>
      <w:r>
        <w:t>Первый раздел. Основные сведения. Образование, стаж, курсы повышения квалификации по всем предметам, которые ведет учитель, результаты последней аттестации по этой должности и на что претендует педагог.</w:t>
      </w:r>
    </w:p>
    <w:p w14:paraId="00000028" w14:textId="77777777" w:rsidR="00A10BA4" w:rsidRDefault="007D1A03">
      <w:pPr>
        <w:ind w:firstLine="708"/>
      </w:pPr>
      <w:r>
        <w:t>Второй раздел – это расшифровка информационной карты. Вносится конкретная информация по каждому пункту, подсчитывается количество баллов и выставляется балл за каждый критерий с учетом максимального балла. В каждой таблице у вас может получиться и 100 баллов, но в строке с номером критерия должен стоять итог по этому критерию с учетом максимального.</w:t>
      </w:r>
    </w:p>
    <w:p w14:paraId="00000029" w14:textId="77777777" w:rsidR="00A10BA4" w:rsidRDefault="007D1A03">
      <w:pPr>
        <w:numPr>
          <w:ilvl w:val="0"/>
          <w:numId w:val="1"/>
        </w:numPr>
        <w:pBdr>
          <w:top w:val="nil"/>
          <w:left w:val="nil"/>
          <w:bottom w:val="nil"/>
          <w:right w:val="nil"/>
          <w:between w:val="nil"/>
        </w:pBdr>
        <w:tabs>
          <w:tab w:val="left" w:pos="1134"/>
        </w:tabs>
        <w:ind w:left="0" w:firstLine="708"/>
      </w:pPr>
      <w:r>
        <w:rPr>
          <w:color w:val="000000"/>
        </w:rPr>
        <w:lastRenderedPageBreak/>
        <w:t xml:space="preserve">Успешность </w:t>
      </w:r>
      <w:proofErr w:type="gramStart"/>
      <w:r>
        <w:rPr>
          <w:color w:val="000000"/>
        </w:rPr>
        <w:t>обучающихся</w:t>
      </w:r>
      <w:proofErr w:type="gramEnd"/>
      <w:r>
        <w:rPr>
          <w:color w:val="000000"/>
        </w:rPr>
        <w:t>. Считается процент успеваемости, то есть процент учащихся, которые усвоили программу на 3, 4, 5 по каждому предмету!!! за 4 года.</w:t>
      </w:r>
    </w:p>
    <w:p w14:paraId="0000002A" w14:textId="77777777" w:rsidR="00A10BA4" w:rsidRDefault="007D1A03">
      <w:pPr>
        <w:pBdr>
          <w:top w:val="nil"/>
          <w:left w:val="nil"/>
          <w:bottom w:val="nil"/>
          <w:right w:val="nil"/>
          <w:between w:val="nil"/>
        </w:pBdr>
        <w:tabs>
          <w:tab w:val="left" w:pos="1134"/>
        </w:tabs>
        <w:ind w:firstLine="709"/>
        <w:rPr>
          <w:color w:val="000000"/>
        </w:rPr>
      </w:pPr>
      <w:r>
        <w:rPr>
          <w:color w:val="000000"/>
        </w:rPr>
        <w:t xml:space="preserve">Путем математических подсчетов определяется средний показатель успешности обучающихся за </w:t>
      </w:r>
      <w:proofErr w:type="spellStart"/>
      <w:r>
        <w:rPr>
          <w:color w:val="000000"/>
        </w:rPr>
        <w:t>межаттестационный</w:t>
      </w:r>
      <w:proofErr w:type="spellEnd"/>
      <w:r>
        <w:rPr>
          <w:color w:val="000000"/>
        </w:rPr>
        <w:t xml:space="preserve"> период, далее по документу выставляются баллы выше таблицы.</w:t>
      </w:r>
    </w:p>
    <w:p w14:paraId="0000002B" w14:textId="77777777" w:rsidR="00A10BA4" w:rsidRDefault="007D1A03">
      <w:pPr>
        <w:numPr>
          <w:ilvl w:val="0"/>
          <w:numId w:val="1"/>
        </w:numPr>
        <w:pBdr>
          <w:top w:val="nil"/>
          <w:left w:val="nil"/>
          <w:bottom w:val="nil"/>
          <w:right w:val="nil"/>
          <w:between w:val="nil"/>
        </w:pBdr>
        <w:tabs>
          <w:tab w:val="left" w:pos="1134"/>
        </w:tabs>
        <w:ind w:left="0" w:firstLine="708"/>
      </w:pPr>
      <w:r>
        <w:rPr>
          <w:color w:val="000000"/>
        </w:rPr>
        <w:t>Качество знаний обучающихся – процент обучающихся, усвоивших программу на 4 и 5. Аналогично заполняется таблица, выставляются баллы.</w:t>
      </w:r>
    </w:p>
    <w:p w14:paraId="0000002C" w14:textId="77777777" w:rsidR="00A10BA4" w:rsidRDefault="007D1A03">
      <w:pPr>
        <w:pBdr>
          <w:top w:val="nil"/>
          <w:left w:val="nil"/>
          <w:bottom w:val="nil"/>
          <w:right w:val="nil"/>
          <w:between w:val="nil"/>
        </w:pBdr>
        <w:ind w:firstLine="709"/>
        <w:rPr>
          <w:color w:val="000000"/>
        </w:rPr>
      </w:pPr>
      <w:r>
        <w:rPr>
          <w:color w:val="000000"/>
        </w:rPr>
        <w:t xml:space="preserve">В сумме должно быть не более 15 баллов, в этом пункте более 15 не может быть. </w:t>
      </w:r>
    </w:p>
    <w:p w14:paraId="0000002D" w14:textId="77777777" w:rsidR="00A10BA4" w:rsidRDefault="007D1A03">
      <w:pPr>
        <w:numPr>
          <w:ilvl w:val="0"/>
          <w:numId w:val="1"/>
        </w:numPr>
        <w:pBdr>
          <w:top w:val="nil"/>
          <w:left w:val="nil"/>
          <w:bottom w:val="nil"/>
          <w:right w:val="nil"/>
          <w:between w:val="nil"/>
        </w:pBdr>
        <w:tabs>
          <w:tab w:val="left" w:pos="1134"/>
        </w:tabs>
        <w:ind w:left="0" w:firstLine="708"/>
      </w:pPr>
      <w:r>
        <w:rPr>
          <w:color w:val="000000"/>
        </w:rPr>
        <w:t>Подготовка участников, победителей и призеров конкурсов, олимпиад, соревнований, научно-практических конференций и т.п. по предметам.</w:t>
      </w:r>
    </w:p>
    <w:p w14:paraId="0000002E" w14:textId="77777777" w:rsidR="00A10BA4" w:rsidRDefault="007D1A03">
      <w:pPr>
        <w:pBdr>
          <w:top w:val="nil"/>
          <w:left w:val="nil"/>
          <w:bottom w:val="nil"/>
          <w:right w:val="nil"/>
          <w:between w:val="nil"/>
        </w:pBdr>
        <w:tabs>
          <w:tab w:val="left" w:pos="1134"/>
        </w:tabs>
        <w:ind w:firstLine="708"/>
        <w:rPr>
          <w:color w:val="000000"/>
        </w:rPr>
      </w:pPr>
      <w:r>
        <w:rPr>
          <w:color w:val="000000"/>
        </w:rPr>
        <w:t>Нужно записать название, например, II (отборочный) этап республиканской олимпиады по учебным предметам. Название должно соответствовать приказам и положениям. Фамилию и имя писать полностью. Результаты могут быть только такими: победитель, призер, участник.</w:t>
      </w:r>
    </w:p>
    <w:p w14:paraId="0000002F" w14:textId="77777777" w:rsidR="00A10BA4" w:rsidRDefault="007D1A03">
      <w:pPr>
        <w:pBdr>
          <w:top w:val="nil"/>
          <w:left w:val="nil"/>
          <w:bottom w:val="nil"/>
          <w:right w:val="nil"/>
          <w:between w:val="nil"/>
        </w:pBdr>
        <w:ind w:firstLine="709"/>
        <w:rPr>
          <w:color w:val="000000"/>
        </w:rPr>
      </w:pPr>
      <w:r>
        <w:rPr>
          <w:color w:val="000000"/>
        </w:rPr>
        <w:t xml:space="preserve">Дистанционные международные олимпиады по типу </w:t>
      </w:r>
      <w:proofErr w:type="spellStart"/>
      <w:r>
        <w:rPr>
          <w:color w:val="000000"/>
        </w:rPr>
        <w:t>Фоксфорд</w:t>
      </w:r>
      <w:proofErr w:type="spellEnd"/>
      <w:r>
        <w:rPr>
          <w:color w:val="000000"/>
        </w:rPr>
        <w:t xml:space="preserve"> – по 1 баллу за участника.</w:t>
      </w:r>
    </w:p>
    <w:p w14:paraId="00000030" w14:textId="77777777" w:rsidR="00A10BA4" w:rsidRDefault="007D1A03">
      <w:pPr>
        <w:pBdr>
          <w:top w:val="nil"/>
          <w:left w:val="nil"/>
          <w:bottom w:val="nil"/>
          <w:right w:val="nil"/>
          <w:between w:val="nil"/>
        </w:pBdr>
        <w:ind w:firstLine="709"/>
        <w:rPr>
          <w:color w:val="000000"/>
        </w:rPr>
      </w:pPr>
      <w:r>
        <w:rPr>
          <w:color w:val="000000"/>
        </w:rPr>
        <w:t xml:space="preserve">В таблицу вписываются только те достижения </w:t>
      </w:r>
      <w:proofErr w:type="gramStart"/>
      <w:r>
        <w:rPr>
          <w:color w:val="000000"/>
        </w:rPr>
        <w:t>обучающихся</w:t>
      </w:r>
      <w:proofErr w:type="gramEnd"/>
      <w:r>
        <w:rPr>
          <w:color w:val="000000"/>
        </w:rPr>
        <w:t>, когда руководитель выступал в качестве учителя-предметника. Например, конкурс «Гренадеры, вперед!». Если ученик сделал гербарий, руководитель – учитель биологии, или если написанием сочинения руководил филолог, или под руководством учителя информатики создана презентация, это можно записать в таблицу. Но если учитель биологии помог ученику сделать рисунок, то это не работа учителя, а, скорее, работа классного руководителя. В этом случае достижение не вносится в таблицу.</w:t>
      </w:r>
    </w:p>
    <w:p w14:paraId="00000031" w14:textId="77777777" w:rsidR="00A10BA4" w:rsidRDefault="007D1A03">
      <w:pPr>
        <w:pBdr>
          <w:top w:val="nil"/>
          <w:left w:val="nil"/>
          <w:bottom w:val="nil"/>
          <w:right w:val="nil"/>
          <w:between w:val="nil"/>
        </w:pBdr>
        <w:ind w:firstLine="709"/>
        <w:rPr>
          <w:color w:val="000000"/>
        </w:rPr>
      </w:pPr>
      <w:r>
        <w:rPr>
          <w:color w:val="000000"/>
        </w:rPr>
        <w:t xml:space="preserve">Доказательством служат дипломы, грамоты, сертификаты и т.п., которые могут </w:t>
      </w:r>
      <w:proofErr w:type="gramStart"/>
      <w:r>
        <w:rPr>
          <w:color w:val="000000"/>
        </w:rPr>
        <w:t>находится</w:t>
      </w:r>
      <w:proofErr w:type="gramEnd"/>
      <w:r>
        <w:rPr>
          <w:color w:val="000000"/>
        </w:rPr>
        <w:t xml:space="preserve"> в портфолио.</w:t>
      </w:r>
    </w:p>
    <w:p w14:paraId="00000032" w14:textId="77777777" w:rsidR="00A10BA4" w:rsidRDefault="007D1A03">
      <w:pPr>
        <w:pBdr>
          <w:top w:val="nil"/>
          <w:left w:val="nil"/>
          <w:bottom w:val="nil"/>
          <w:right w:val="nil"/>
          <w:between w:val="nil"/>
        </w:pBdr>
        <w:ind w:firstLine="709"/>
        <w:rPr>
          <w:color w:val="000000"/>
        </w:rPr>
      </w:pPr>
      <w:r>
        <w:rPr>
          <w:color w:val="000000"/>
        </w:rPr>
        <w:t>В таблице пишется сумма баллов. Если сумма не более 20 баллов, в пункт 3 ставится эта сумма. Если больше – то 20.</w:t>
      </w:r>
    </w:p>
    <w:p w14:paraId="00000033" w14:textId="77777777" w:rsidR="00A10BA4" w:rsidRDefault="007D1A03">
      <w:pPr>
        <w:numPr>
          <w:ilvl w:val="0"/>
          <w:numId w:val="1"/>
        </w:numPr>
        <w:pBdr>
          <w:top w:val="nil"/>
          <w:left w:val="nil"/>
          <w:bottom w:val="nil"/>
          <w:right w:val="nil"/>
          <w:between w:val="nil"/>
        </w:pBdr>
        <w:tabs>
          <w:tab w:val="left" w:pos="1134"/>
        </w:tabs>
        <w:ind w:left="0" w:firstLine="709"/>
      </w:pPr>
      <w:r>
        <w:rPr>
          <w:color w:val="000000"/>
        </w:rPr>
        <w:t>Презентация опыта работы по использованию инновационных технологий, методик и / или их элементов.</w:t>
      </w:r>
    </w:p>
    <w:p w14:paraId="00000034" w14:textId="77777777" w:rsidR="00A10BA4" w:rsidRDefault="007D1A03">
      <w:pPr>
        <w:pBdr>
          <w:top w:val="nil"/>
          <w:left w:val="nil"/>
          <w:bottom w:val="nil"/>
          <w:right w:val="nil"/>
          <w:between w:val="nil"/>
        </w:pBdr>
        <w:ind w:firstLine="709"/>
        <w:rPr>
          <w:color w:val="000000"/>
        </w:rPr>
      </w:pPr>
      <w:proofErr w:type="gramStart"/>
      <w:r>
        <w:rPr>
          <w:color w:val="000000"/>
        </w:rPr>
        <w:t>Педсовет или заседание м/о – школьный уровень, открытый урок (уровень учреждения или городской), заседание городского м/о, теоретический семинар городского м/о, конференция и т.п.</w:t>
      </w:r>
      <w:proofErr w:type="gramEnd"/>
    </w:p>
    <w:p w14:paraId="00000035" w14:textId="77777777" w:rsidR="00A10BA4" w:rsidRDefault="007D1A03">
      <w:pPr>
        <w:pBdr>
          <w:top w:val="nil"/>
          <w:left w:val="nil"/>
          <w:bottom w:val="nil"/>
          <w:right w:val="nil"/>
          <w:between w:val="nil"/>
        </w:pBdr>
        <w:ind w:firstLine="709"/>
        <w:rPr>
          <w:color w:val="000000"/>
        </w:rPr>
      </w:pPr>
      <w:r>
        <w:rPr>
          <w:color w:val="000000"/>
        </w:rPr>
        <w:t xml:space="preserve">Максимальный балл – 25 </w:t>
      </w:r>
    </w:p>
    <w:p w14:paraId="00000036" w14:textId="77777777" w:rsidR="00A10BA4" w:rsidRDefault="007D1A03">
      <w:pPr>
        <w:numPr>
          <w:ilvl w:val="0"/>
          <w:numId w:val="1"/>
        </w:numPr>
        <w:pBdr>
          <w:top w:val="nil"/>
          <w:left w:val="nil"/>
          <w:bottom w:val="nil"/>
          <w:right w:val="nil"/>
          <w:between w:val="nil"/>
        </w:pBdr>
        <w:tabs>
          <w:tab w:val="left" w:pos="1134"/>
        </w:tabs>
        <w:ind w:left="0" w:firstLine="709"/>
      </w:pPr>
      <w:r>
        <w:rPr>
          <w:color w:val="000000"/>
        </w:rPr>
        <w:t>Обеспечение открытости профессиональной деятельности. Баллы даются за собственный сайт или блог, за страницу на сайте образовательной организации. Сайт на платформе «</w:t>
      </w:r>
      <w:proofErr w:type="spellStart"/>
      <w:r>
        <w:rPr>
          <w:color w:val="000000"/>
        </w:rPr>
        <w:t>Инфоурок</w:t>
      </w:r>
      <w:proofErr w:type="spellEnd"/>
      <w:r>
        <w:rPr>
          <w:color w:val="000000"/>
        </w:rPr>
        <w:t xml:space="preserve">» (многостраничный с разработками, информации о себе и </w:t>
      </w:r>
      <w:proofErr w:type="spellStart"/>
      <w:r>
        <w:rPr>
          <w:color w:val="000000"/>
        </w:rPr>
        <w:t>т</w:t>
      </w:r>
      <w:proofErr w:type="gramStart"/>
      <w:r>
        <w:rPr>
          <w:color w:val="000000"/>
        </w:rPr>
        <w:t>.п</w:t>
      </w:r>
      <w:proofErr w:type="spellEnd"/>
      <w:proofErr w:type="gramEnd"/>
      <w:r>
        <w:rPr>
          <w:color w:val="000000"/>
        </w:rPr>
        <w:t xml:space="preserve">) будем считать также сайтом. Если сайт функционирует больше одного учебного года, учитель получает 10 баллов. При этом мы учитываем, что на бесплатной платформе нельзя </w:t>
      </w:r>
      <w:r>
        <w:rPr>
          <w:color w:val="000000"/>
        </w:rPr>
        <w:lastRenderedPageBreak/>
        <w:t xml:space="preserve">организовать обсуждение тем. Если сайт создан позже 1 сентября 2020 года, поставить баллы нельзя. </w:t>
      </w:r>
    </w:p>
    <w:p w14:paraId="00000037" w14:textId="77777777" w:rsidR="00A10BA4" w:rsidRDefault="007D1A03">
      <w:pPr>
        <w:pBdr>
          <w:top w:val="nil"/>
          <w:left w:val="nil"/>
          <w:bottom w:val="nil"/>
          <w:right w:val="nil"/>
          <w:between w:val="nil"/>
        </w:pBdr>
        <w:ind w:firstLine="709"/>
        <w:rPr>
          <w:color w:val="000000"/>
        </w:rPr>
      </w:pPr>
      <w:r>
        <w:rPr>
          <w:color w:val="000000"/>
        </w:rPr>
        <w:t xml:space="preserve">Есть учителя, которые ведут собственный </w:t>
      </w:r>
      <w:proofErr w:type="spellStart"/>
      <w:r>
        <w:rPr>
          <w:color w:val="000000"/>
        </w:rPr>
        <w:t>ютьюб</w:t>
      </w:r>
      <w:proofErr w:type="spellEnd"/>
      <w:r>
        <w:rPr>
          <w:color w:val="000000"/>
        </w:rPr>
        <w:t>-канал. Обычно видео – это часть разработки мероприятия, для которого определены цели, разработан план и т.п. Нужно сделать сайт со ссылками на этот канал, а на самом сайте должны быть разработки или рекомендации по использованию предложенного видео в образовательном процессе.</w:t>
      </w:r>
    </w:p>
    <w:p w14:paraId="00000038" w14:textId="77777777" w:rsidR="00A10BA4" w:rsidRDefault="007D1A03">
      <w:pPr>
        <w:pBdr>
          <w:top w:val="nil"/>
          <w:left w:val="nil"/>
          <w:bottom w:val="nil"/>
          <w:right w:val="nil"/>
          <w:between w:val="nil"/>
        </w:pBdr>
        <w:ind w:firstLine="709"/>
        <w:rPr>
          <w:color w:val="000000"/>
        </w:rPr>
      </w:pPr>
      <w:r>
        <w:rPr>
          <w:color w:val="000000"/>
        </w:rPr>
        <w:t>Наличие собственной страницы на сайте учреждения – вещь маловероятная. Не будет администратор сайта давать права редактирования каждому учителю. Впрочем, посмотрим.</w:t>
      </w:r>
    </w:p>
    <w:p w14:paraId="00000039" w14:textId="77777777" w:rsidR="00A10BA4" w:rsidRDefault="007D1A03">
      <w:pPr>
        <w:pBdr>
          <w:top w:val="nil"/>
          <w:left w:val="nil"/>
          <w:bottom w:val="nil"/>
          <w:right w:val="nil"/>
          <w:between w:val="nil"/>
        </w:pBdr>
        <w:ind w:firstLine="709"/>
        <w:rPr>
          <w:color w:val="000000"/>
        </w:rPr>
      </w:pPr>
      <w:r>
        <w:rPr>
          <w:color w:val="000000"/>
        </w:rPr>
        <w:t>Самое правильное – создать сайт, а в разделе «Учительская» на странице «Аттестация педагогических работников» опубликовать ссылку на этот сайт.</w:t>
      </w:r>
    </w:p>
    <w:p w14:paraId="0000003A" w14:textId="77777777" w:rsidR="00A10BA4" w:rsidRDefault="007D1A03">
      <w:pPr>
        <w:pBdr>
          <w:top w:val="nil"/>
          <w:left w:val="nil"/>
          <w:bottom w:val="nil"/>
          <w:right w:val="nil"/>
          <w:between w:val="nil"/>
        </w:pBdr>
        <w:ind w:firstLine="709"/>
        <w:rPr>
          <w:color w:val="000000"/>
        </w:rPr>
      </w:pPr>
      <w:r>
        <w:rPr>
          <w:color w:val="000000"/>
        </w:rPr>
        <w:t>Все публикации в других источниках могут быть внесены в пункт 12, если учитель претендует на присвоение звания, или просто без баллов описываются в 3 части экспертного заключения.</w:t>
      </w:r>
    </w:p>
    <w:p w14:paraId="0000003B" w14:textId="77777777" w:rsidR="00A10BA4" w:rsidRDefault="007D1A03">
      <w:pPr>
        <w:pBdr>
          <w:top w:val="nil"/>
          <w:left w:val="nil"/>
          <w:bottom w:val="nil"/>
          <w:right w:val="nil"/>
          <w:between w:val="nil"/>
        </w:pBdr>
        <w:ind w:firstLine="709"/>
        <w:rPr>
          <w:color w:val="000000"/>
        </w:rPr>
      </w:pPr>
      <w:r>
        <w:rPr>
          <w:color w:val="000000"/>
        </w:rPr>
        <w:t>Максимальный балл – 15.</w:t>
      </w:r>
    </w:p>
    <w:p w14:paraId="0000003C" w14:textId="77777777" w:rsidR="00A10BA4" w:rsidRDefault="007D1A03">
      <w:pPr>
        <w:numPr>
          <w:ilvl w:val="0"/>
          <w:numId w:val="1"/>
        </w:numPr>
        <w:pBdr>
          <w:top w:val="nil"/>
          <w:left w:val="nil"/>
          <w:bottom w:val="nil"/>
          <w:right w:val="nil"/>
          <w:between w:val="nil"/>
        </w:pBdr>
        <w:tabs>
          <w:tab w:val="left" w:pos="1134"/>
        </w:tabs>
        <w:ind w:left="0" w:firstLine="709"/>
      </w:pPr>
      <w:r>
        <w:rPr>
          <w:color w:val="000000"/>
        </w:rPr>
        <w:t>Работа в качестве:</w:t>
      </w:r>
    </w:p>
    <w:p w14:paraId="0000003D" w14:textId="77777777" w:rsidR="00A10BA4" w:rsidRDefault="007D1A03">
      <w:pPr>
        <w:pBdr>
          <w:top w:val="nil"/>
          <w:left w:val="nil"/>
          <w:bottom w:val="nil"/>
          <w:right w:val="nil"/>
          <w:between w:val="nil"/>
        </w:pBdr>
        <w:ind w:firstLine="709"/>
        <w:rPr>
          <w:color w:val="000000"/>
        </w:rPr>
      </w:pPr>
      <w:r>
        <w:rPr>
          <w:color w:val="000000"/>
        </w:rPr>
        <w:t>– 6.1. эксперта аттестационной или аккредитационной комиссии «Например, эксперт аттестационной комиссии II уровня», далее, кого аттестовали.</w:t>
      </w:r>
    </w:p>
    <w:p w14:paraId="0000003E" w14:textId="77777777" w:rsidR="00A10BA4" w:rsidRDefault="007D1A03">
      <w:pPr>
        <w:pBdr>
          <w:top w:val="nil"/>
          <w:left w:val="nil"/>
          <w:bottom w:val="nil"/>
          <w:right w:val="nil"/>
          <w:between w:val="nil"/>
        </w:pBdr>
        <w:ind w:firstLine="709"/>
        <w:rPr>
          <w:color w:val="000000"/>
        </w:rPr>
      </w:pPr>
      <w:r>
        <w:rPr>
          <w:color w:val="000000"/>
        </w:rPr>
        <w:t>– 6.2 члена аттестационной комиссии в течение года. В таблице, например, «Аттестационная комиссия I уровня»</w:t>
      </w:r>
    </w:p>
    <w:p w14:paraId="0000003F" w14:textId="77777777" w:rsidR="00A10BA4" w:rsidRDefault="007D1A03">
      <w:pPr>
        <w:pBdr>
          <w:top w:val="nil"/>
          <w:left w:val="nil"/>
          <w:bottom w:val="nil"/>
          <w:right w:val="nil"/>
          <w:between w:val="nil"/>
        </w:pBdr>
        <w:ind w:firstLine="709"/>
        <w:rPr>
          <w:color w:val="000000"/>
        </w:rPr>
      </w:pPr>
      <w:r>
        <w:rPr>
          <w:color w:val="000000"/>
        </w:rPr>
        <w:t xml:space="preserve">Некоторые в этом пункте могут набрать больше 100 баллов, но максимальный балл – 30 </w:t>
      </w:r>
    </w:p>
    <w:p w14:paraId="00000040" w14:textId="77777777" w:rsidR="00A10BA4" w:rsidRDefault="007D1A03">
      <w:pPr>
        <w:numPr>
          <w:ilvl w:val="0"/>
          <w:numId w:val="1"/>
        </w:numPr>
        <w:pBdr>
          <w:top w:val="nil"/>
          <w:left w:val="nil"/>
          <w:bottom w:val="nil"/>
          <w:right w:val="nil"/>
          <w:between w:val="nil"/>
        </w:pBdr>
        <w:tabs>
          <w:tab w:val="left" w:pos="993"/>
        </w:tabs>
        <w:ind w:left="0" w:firstLine="709"/>
      </w:pPr>
      <w:r>
        <w:rPr>
          <w:color w:val="000000"/>
        </w:rPr>
        <w:t xml:space="preserve">Общественная активность: участие в жюри конкурсов, олимпиад, соревнований, в составе советов, комиссий, рабочих групп. </w:t>
      </w:r>
    </w:p>
    <w:p w14:paraId="00000041" w14:textId="77777777" w:rsidR="00A10BA4" w:rsidRDefault="007D1A03">
      <w:pPr>
        <w:pBdr>
          <w:top w:val="nil"/>
          <w:left w:val="nil"/>
          <w:bottom w:val="nil"/>
          <w:right w:val="nil"/>
          <w:between w:val="nil"/>
        </w:pBdr>
        <w:ind w:firstLine="709"/>
        <w:rPr>
          <w:color w:val="000000"/>
        </w:rPr>
      </w:pPr>
      <w:r>
        <w:rPr>
          <w:color w:val="000000"/>
        </w:rPr>
        <w:t>Имеются приказы о проведении различных этапов олимпиад, в которых утверждается жюри. Выдаются сертификаты и т.п. Многие факты отражены в отчете работы методических объединений. Можете спросить у методистов, если забыли, когда вы были в жюри олимпиад.</w:t>
      </w:r>
    </w:p>
    <w:p w14:paraId="00000042" w14:textId="77777777" w:rsidR="00A10BA4" w:rsidRDefault="007D1A03">
      <w:pPr>
        <w:pBdr>
          <w:top w:val="nil"/>
          <w:left w:val="nil"/>
          <w:bottom w:val="nil"/>
          <w:right w:val="nil"/>
          <w:between w:val="nil"/>
        </w:pBdr>
        <w:ind w:firstLine="709"/>
        <w:rPr>
          <w:color w:val="000000"/>
        </w:rPr>
      </w:pPr>
      <w:r>
        <w:rPr>
          <w:color w:val="000000"/>
        </w:rPr>
        <w:t>Максимальный балл – 15</w:t>
      </w:r>
    </w:p>
    <w:p w14:paraId="00000043" w14:textId="77777777" w:rsidR="00A10BA4" w:rsidRDefault="007D1A03">
      <w:pPr>
        <w:numPr>
          <w:ilvl w:val="0"/>
          <w:numId w:val="1"/>
        </w:numPr>
        <w:pBdr>
          <w:top w:val="nil"/>
          <w:left w:val="nil"/>
          <w:bottom w:val="nil"/>
          <w:right w:val="nil"/>
          <w:between w:val="nil"/>
        </w:pBdr>
        <w:tabs>
          <w:tab w:val="left" w:pos="1134"/>
        </w:tabs>
        <w:ind w:left="0" w:firstLine="709"/>
      </w:pPr>
      <w:r>
        <w:rPr>
          <w:color w:val="000000"/>
        </w:rPr>
        <w:t xml:space="preserve">Участие в конкурсах профессионального мастерства. </w:t>
      </w:r>
    </w:p>
    <w:p w14:paraId="00000044" w14:textId="77777777" w:rsidR="00A10BA4" w:rsidRDefault="007D1A03">
      <w:pPr>
        <w:pBdr>
          <w:top w:val="nil"/>
          <w:left w:val="nil"/>
          <w:bottom w:val="nil"/>
          <w:right w:val="nil"/>
          <w:between w:val="nil"/>
        </w:pBdr>
        <w:ind w:firstLine="709"/>
        <w:rPr>
          <w:color w:val="000000"/>
        </w:rPr>
      </w:pPr>
      <w:r>
        <w:rPr>
          <w:color w:val="000000"/>
        </w:rPr>
        <w:t>Не любой конкурс, в котором педагоги принимают участие, является конкурсом профессионального мастерства. Видимо, пункт задумывался для конкурса «Педагог года Луганщины». В остальных случаях нужно смотреть конкретно по Положению о конкурсе. Если участвуют педагоги, то можно считать педагогическим. Например, конкурс социальных видеороликов вряд ли педагогический, а конкурс «Такие разные уроки, но в каждом мастера рука» или «</w:t>
      </w:r>
      <w:proofErr w:type="spellStart"/>
      <w:r>
        <w:rPr>
          <w:color w:val="000000"/>
        </w:rPr>
        <w:t>МедиаСтарт</w:t>
      </w:r>
      <w:proofErr w:type="spellEnd"/>
      <w:r>
        <w:rPr>
          <w:color w:val="000000"/>
        </w:rPr>
        <w:t>» – можно. Баллы стоят только за призовые места. Участие в конкурсах, а также призовые места на международном уровне учитывается в раздел III экспертного заключения.</w:t>
      </w:r>
    </w:p>
    <w:p w14:paraId="00000045" w14:textId="77777777" w:rsidR="00A10BA4" w:rsidRDefault="007D1A03">
      <w:pPr>
        <w:ind w:firstLine="709"/>
      </w:pPr>
      <w:r>
        <w:t>По показателям восьми пунктов находим сумму, она должна соответствовать заявленной категории.</w:t>
      </w:r>
    </w:p>
    <w:p w14:paraId="00000046" w14:textId="77777777" w:rsidR="00A10BA4" w:rsidRDefault="007D1A03">
      <w:pPr>
        <w:ind w:firstLine="709"/>
      </w:pPr>
      <w:r>
        <w:lastRenderedPageBreak/>
        <w:t>Если учитель претендует на присвоение педагогического звания, он заполняет 9 – 12 пункты, в противном случае, оставляет разделы пустыми.</w:t>
      </w:r>
    </w:p>
    <w:p w14:paraId="00000047" w14:textId="77777777" w:rsidR="00A10BA4" w:rsidRDefault="007D1A03">
      <w:pPr>
        <w:numPr>
          <w:ilvl w:val="0"/>
          <w:numId w:val="1"/>
        </w:numPr>
        <w:pBdr>
          <w:top w:val="nil"/>
          <w:left w:val="nil"/>
          <w:bottom w:val="nil"/>
          <w:right w:val="nil"/>
          <w:between w:val="nil"/>
        </w:pBdr>
        <w:tabs>
          <w:tab w:val="left" w:pos="1134"/>
        </w:tabs>
        <w:ind w:left="0" w:firstLine="709"/>
      </w:pPr>
      <w:r>
        <w:rPr>
          <w:color w:val="000000"/>
        </w:rPr>
        <w:t>Участие в учебно-методической, научной, научно-методической сферах, распространение педагогического опыта. В таблицу 9.1. вписываются очные мероприятия, в таблицу 9.2. – веб-конференции. По 9.2. сумма должна быть не более 10 баллов.</w:t>
      </w:r>
    </w:p>
    <w:p w14:paraId="00000048" w14:textId="77777777" w:rsidR="00A10BA4" w:rsidRDefault="007D1A03">
      <w:pPr>
        <w:numPr>
          <w:ilvl w:val="1"/>
          <w:numId w:val="1"/>
        </w:numPr>
        <w:pBdr>
          <w:top w:val="nil"/>
          <w:left w:val="nil"/>
          <w:bottom w:val="nil"/>
          <w:right w:val="nil"/>
          <w:between w:val="nil"/>
        </w:pBdr>
        <w:ind w:left="0" w:firstLine="709"/>
      </w:pPr>
      <w:r>
        <w:rPr>
          <w:color w:val="000000"/>
        </w:rPr>
        <w:t>Руководство методическим объединением независимо от количества лет, в течение которых осуществляется руководство, это либо 5, либо 10 баллов.</w:t>
      </w:r>
    </w:p>
    <w:p w14:paraId="00000049" w14:textId="77777777" w:rsidR="00A10BA4" w:rsidRDefault="007D1A03">
      <w:pPr>
        <w:ind w:firstLine="709"/>
      </w:pPr>
      <w:r>
        <w:t>Всего по пункту 9 максимальный балл – 20.</w:t>
      </w:r>
    </w:p>
    <w:p w14:paraId="0000004A" w14:textId="77777777" w:rsidR="00A10BA4" w:rsidRDefault="007D1A03">
      <w:pPr>
        <w:numPr>
          <w:ilvl w:val="0"/>
          <w:numId w:val="1"/>
        </w:numPr>
        <w:pBdr>
          <w:top w:val="nil"/>
          <w:left w:val="nil"/>
          <w:bottom w:val="nil"/>
          <w:right w:val="nil"/>
          <w:between w:val="nil"/>
        </w:pBdr>
        <w:ind w:left="0" w:firstLine="709"/>
      </w:pPr>
      <w:r>
        <w:rPr>
          <w:color w:val="000000"/>
        </w:rPr>
        <w:t xml:space="preserve">Наставничество. Должен быть приказ, план наставничества, результаты консультаций, взаимного посещения уроков и т.п. За каждый год ставится 5 баллов. </w:t>
      </w:r>
      <w:proofErr w:type="gramStart"/>
      <w:r>
        <w:rPr>
          <w:color w:val="000000"/>
        </w:rPr>
        <w:t>Если на базе школы проходили практику студенты, и учитель был назначен ответственным, он также получает 5 баллов в год.</w:t>
      </w:r>
      <w:proofErr w:type="gramEnd"/>
    </w:p>
    <w:p w14:paraId="0000004B" w14:textId="77777777" w:rsidR="00A10BA4" w:rsidRDefault="007D1A03">
      <w:pPr>
        <w:pBdr>
          <w:top w:val="nil"/>
          <w:left w:val="nil"/>
          <w:bottom w:val="nil"/>
          <w:right w:val="nil"/>
          <w:between w:val="nil"/>
        </w:pBdr>
        <w:ind w:firstLine="709"/>
        <w:rPr>
          <w:color w:val="000000"/>
        </w:rPr>
      </w:pPr>
      <w:r>
        <w:rPr>
          <w:color w:val="000000"/>
        </w:rPr>
        <w:t xml:space="preserve">Максимальное количество баллов – 20 </w:t>
      </w:r>
    </w:p>
    <w:p w14:paraId="0000004C" w14:textId="77777777" w:rsidR="00A10BA4" w:rsidRDefault="007D1A03">
      <w:pPr>
        <w:numPr>
          <w:ilvl w:val="0"/>
          <w:numId w:val="1"/>
        </w:numPr>
        <w:pBdr>
          <w:top w:val="nil"/>
          <w:left w:val="nil"/>
          <w:bottom w:val="nil"/>
          <w:right w:val="nil"/>
          <w:between w:val="nil"/>
        </w:pBdr>
        <w:ind w:left="0" w:firstLine="709"/>
      </w:pPr>
      <w:r>
        <w:rPr>
          <w:color w:val="000000"/>
        </w:rPr>
        <w:t xml:space="preserve">Разработка программно-методического сопровождения образовательного процесса. Это учебно-методические материалы, которые утверждены Научно-методическим советом Филиала «Центр развития образования» ЛГПУ. У нас нет практики утверждения материалов на городском уровне. Это единичные случаи, например, когда руководитель </w:t>
      </w:r>
      <w:proofErr w:type="gramStart"/>
      <w:r>
        <w:rPr>
          <w:color w:val="000000"/>
        </w:rPr>
        <w:t>городского</w:t>
      </w:r>
      <w:proofErr w:type="gramEnd"/>
      <w:r>
        <w:rPr>
          <w:color w:val="000000"/>
        </w:rPr>
        <w:t xml:space="preserve"> </w:t>
      </w:r>
      <w:proofErr w:type="spellStart"/>
      <w:r>
        <w:rPr>
          <w:color w:val="000000"/>
        </w:rPr>
        <w:t>методобъединения</w:t>
      </w:r>
      <w:proofErr w:type="spellEnd"/>
      <w:r>
        <w:rPr>
          <w:color w:val="000000"/>
        </w:rPr>
        <w:t xml:space="preserve"> разработала тематику проектов для всех классов при переходе на дистанционное обучение. Возможно, имеются авторские разработки, утвержденные советом школы или методическим объединением.</w:t>
      </w:r>
    </w:p>
    <w:p w14:paraId="0000004D" w14:textId="77777777" w:rsidR="00A10BA4" w:rsidRDefault="007D1A03">
      <w:pPr>
        <w:numPr>
          <w:ilvl w:val="0"/>
          <w:numId w:val="1"/>
        </w:numPr>
        <w:pBdr>
          <w:top w:val="nil"/>
          <w:left w:val="nil"/>
          <w:bottom w:val="nil"/>
          <w:right w:val="nil"/>
          <w:between w:val="nil"/>
        </w:pBdr>
        <w:ind w:left="0" w:firstLine="709"/>
      </w:pPr>
      <w:r>
        <w:rPr>
          <w:color w:val="000000"/>
        </w:rPr>
        <w:t>Публикации в официальных изданиях по профилю деятельности. В таблицу вносится источник или ссылка, если материал опубликован в электронном виде.</w:t>
      </w:r>
    </w:p>
    <w:p w14:paraId="0000004E" w14:textId="77777777" w:rsidR="00A10BA4" w:rsidRDefault="007D1A03">
      <w:pPr>
        <w:ind w:firstLine="709"/>
      </w:pPr>
      <w:r>
        <w:t>Далее подсчитывается количество баллов и делается вывод о соответствии требований к присвоению звания.</w:t>
      </w:r>
    </w:p>
    <w:p w14:paraId="0000004F" w14:textId="77777777" w:rsidR="00A10BA4" w:rsidRDefault="007D1A03">
      <w:pPr>
        <w:ind w:firstLine="709"/>
      </w:pPr>
      <w:r>
        <w:t xml:space="preserve">Количество баллов, которое вы выставили в этой части шаблона, должно совпадать с информационной картой. В ходе экспертизы эксперты могут выявить дополнительные факты или некоторые факты посчитать не </w:t>
      </w:r>
      <w:proofErr w:type="gramStart"/>
      <w:r>
        <w:t>подходящими</w:t>
      </w:r>
      <w:proofErr w:type="gramEnd"/>
      <w:r>
        <w:t xml:space="preserve"> конкретному пункту, их баллы могут отличаться. Вы можете переделать информационную карту, а можете оставить. В итоге аттестационная комиссия будет учитывать баллы, выставленные экспертами, независимо от баллов, которые выставил себе учитель. Эксперты ставят подписи в информационной карте, эти подписи свидетельствуют, что эксперты ознакомлены с информационной картой. В информационной карте подпись ставит и директор. Он должен быть уверен в достоверности информации, представленной учителем.</w:t>
      </w:r>
    </w:p>
    <w:p w14:paraId="00000050" w14:textId="77777777" w:rsidR="00A10BA4" w:rsidRDefault="007D1A03">
      <w:pPr>
        <w:ind w:firstLine="709"/>
      </w:pPr>
      <w:r>
        <w:t>Если учитель аттестуется и на категорию, и на звание, то заслуги по пункту 4, которые превышают максимальное число баллов, могут быть перенесены в пункт 9.</w:t>
      </w:r>
    </w:p>
    <w:p w14:paraId="00000051" w14:textId="77777777" w:rsidR="00A10BA4" w:rsidRDefault="007D1A03">
      <w:pPr>
        <w:ind w:firstLine="708"/>
      </w:pPr>
      <w:r>
        <w:lastRenderedPageBreak/>
        <w:t>Если учитель подал заявление в комиссию I уровня об установлении I категории, а в комиссию II уровня о присвоении звания, то он заполняет две информационные карты, но при этом он не может писать одни и те же достижения и результаты в пункт 4 и в пункт 9.</w:t>
      </w:r>
    </w:p>
    <w:p w14:paraId="00000052" w14:textId="77777777" w:rsidR="00A10BA4" w:rsidRDefault="007D1A03">
      <w:pPr>
        <w:ind w:firstLine="708"/>
      </w:pPr>
      <w:r>
        <w:t>В критериях и показателях деятельности нельзя учесть всех видов деятельности, поэтому в экспертном заключении есть III раздел, в котором кратко и лаконично описывается все то, что не подлежит балльному оцениванию.</w:t>
      </w:r>
    </w:p>
    <w:p w14:paraId="00000053" w14:textId="77777777" w:rsidR="00A10BA4" w:rsidRDefault="007D1A03">
      <w:pPr>
        <w:ind w:firstLine="708"/>
      </w:pPr>
      <w:r>
        <w:t xml:space="preserve">Например, </w:t>
      </w:r>
    </w:p>
    <w:p w14:paraId="00000054" w14:textId="77777777" w:rsidR="00A10BA4" w:rsidRDefault="007D1A03">
      <w:pPr>
        <w:ind w:firstLine="708"/>
      </w:pPr>
      <w:r>
        <w:t xml:space="preserve">– как учитель ведет документацию, автором каких рабочих программ он является; </w:t>
      </w:r>
    </w:p>
    <w:p w14:paraId="00000055" w14:textId="77777777" w:rsidR="00A10BA4" w:rsidRDefault="007D1A03">
      <w:pPr>
        <w:ind w:firstLine="708"/>
      </w:pPr>
      <w:r>
        <w:t>– над какой методической темой, а может, их было несколько, он работает;</w:t>
      </w:r>
    </w:p>
    <w:p w14:paraId="00000056" w14:textId="77777777" w:rsidR="00A10BA4" w:rsidRDefault="007D1A03">
      <w:pPr>
        <w:ind w:firstLine="708"/>
      </w:pPr>
      <w:r>
        <w:t>– в чем особенность его преподавания (очень конкретно);</w:t>
      </w:r>
    </w:p>
    <w:p w14:paraId="00000057" w14:textId="77777777" w:rsidR="00A10BA4" w:rsidRDefault="007D1A03">
      <w:pPr>
        <w:ind w:firstLine="708"/>
      </w:pPr>
      <w:r>
        <w:t xml:space="preserve">– в какой степени он владеет ИКТ и как применяет в профессиональной деятельности. Может, он в Интернете разыскивает </w:t>
      </w:r>
      <w:proofErr w:type="spellStart"/>
      <w:r>
        <w:t>видеоуроки</w:t>
      </w:r>
      <w:proofErr w:type="spellEnd"/>
      <w:r>
        <w:t xml:space="preserve"> и предлагает ученикам, а может, готовит раздаточный материал, создает презентации и проводит </w:t>
      </w:r>
      <w:proofErr w:type="spellStart"/>
      <w:r>
        <w:t>видеоуроки</w:t>
      </w:r>
      <w:proofErr w:type="spellEnd"/>
      <w:r>
        <w:t xml:space="preserve"> сам и т.п.;</w:t>
      </w:r>
    </w:p>
    <w:p w14:paraId="00000058" w14:textId="77777777" w:rsidR="00A10BA4" w:rsidRDefault="007D1A03">
      <w:pPr>
        <w:ind w:firstLine="708"/>
      </w:pPr>
      <w:r>
        <w:t>– какие курсы, факультативы ведет, внеурочную деятельность;</w:t>
      </w:r>
    </w:p>
    <w:p w14:paraId="00000059" w14:textId="77777777" w:rsidR="00A10BA4" w:rsidRDefault="007D1A03">
      <w:pPr>
        <w:ind w:firstLine="708"/>
      </w:pPr>
      <w:r>
        <w:t>– какие формы внеклассной работы практикует;</w:t>
      </w:r>
    </w:p>
    <w:p w14:paraId="0000005A" w14:textId="77777777" w:rsidR="00A10BA4" w:rsidRDefault="007D1A03">
      <w:pPr>
        <w:ind w:firstLine="708"/>
      </w:pPr>
      <w:r>
        <w:t xml:space="preserve">– как работает над улучшением материально-технической базы кабинета, если это </w:t>
      </w:r>
      <w:proofErr w:type="spellStart"/>
      <w:r>
        <w:t>спецкабинет</w:t>
      </w:r>
      <w:proofErr w:type="spellEnd"/>
      <w:r>
        <w:t>;</w:t>
      </w:r>
    </w:p>
    <w:p w14:paraId="0000005B" w14:textId="77777777" w:rsidR="00A10BA4" w:rsidRDefault="007D1A03">
      <w:pPr>
        <w:ind w:firstLine="708"/>
      </w:pPr>
      <w:r>
        <w:t>– как повышает собственный профессиональный уровень (</w:t>
      </w:r>
      <w:proofErr w:type="spellStart"/>
      <w:r>
        <w:t>вебинары</w:t>
      </w:r>
      <w:proofErr w:type="spellEnd"/>
      <w:r>
        <w:t>, видеоконференции, онлайн-курсы и т.п.), возможно проходил какие-то профессиональные диагностики, Тотальный диктант и т.п.;</w:t>
      </w:r>
    </w:p>
    <w:p w14:paraId="0000005C" w14:textId="77777777" w:rsidR="00A10BA4" w:rsidRDefault="007D1A03">
      <w:pPr>
        <w:ind w:firstLine="708"/>
      </w:pPr>
      <w:r>
        <w:t>– какие общественные поручения выполняет;</w:t>
      </w:r>
    </w:p>
    <w:p w14:paraId="0000005D" w14:textId="77777777" w:rsidR="00A10BA4" w:rsidRDefault="007D1A03">
      <w:pPr>
        <w:ind w:firstLine="708"/>
      </w:pPr>
      <w:r>
        <w:t>– награды, грамоты, благодарственные письма.</w:t>
      </w:r>
    </w:p>
    <w:p w14:paraId="0000005E" w14:textId="77777777" w:rsidR="00A10BA4" w:rsidRDefault="007D1A03">
      <w:pPr>
        <w:ind w:firstLine="708"/>
      </w:pPr>
      <w:r>
        <w:t xml:space="preserve">Возможно, в этом перечне учтены не все аспекты, активные педагоги не перестают удивлять, а мы хотим заметить ценность педагога. Главное – это отсутствие общих фраз или переписывание учебников по педагогике и дидактике. Здесь должны быть только конкретные факты, которые не учтены в разделе II. Повторно никакие факты не описываются. По написанной характеристике должно быть понятно, чья она. Если ее можно примерить на другого учителя, она сделана не качественно. </w:t>
      </w:r>
    </w:p>
    <w:p w14:paraId="0000005F" w14:textId="77777777" w:rsidR="00A10BA4" w:rsidRDefault="007D1A03">
      <w:pPr>
        <w:ind w:firstLine="708"/>
      </w:pPr>
      <w:r>
        <w:t>В идеале характеристику на себя должен написать сам учитель, ведь он лучше других знает свою деятельность. Завуч может помочь отредактировать шаблон экспертного заключения, найти фактические данные 4-5-летней давности. Но сваливать всю работу на завуча нельзя.</w:t>
      </w:r>
    </w:p>
    <w:p w14:paraId="00000060" w14:textId="77777777" w:rsidR="00A10BA4" w:rsidRDefault="007D1A03">
      <w:pPr>
        <w:ind w:firstLine="708"/>
      </w:pPr>
      <w:r>
        <w:t>На основании заполненного шаблона, изучения портфолио, документов, собеседований заполняется экспертное заключение. Его подписывают эксперты, учитель и директор. Дата ознакомления – последний день аттестации.</w:t>
      </w:r>
    </w:p>
    <w:p w14:paraId="00000061" w14:textId="77777777" w:rsidR="00A10BA4" w:rsidRDefault="007D1A03">
      <w:pPr>
        <w:ind w:firstLine="708"/>
      </w:pPr>
      <w:r>
        <w:t>Далее экспертное заключение передается в аттестационную комиссию.</w:t>
      </w:r>
    </w:p>
    <w:p w14:paraId="00000062" w14:textId="77777777" w:rsidR="00A10BA4" w:rsidRDefault="007D1A03">
      <w:pPr>
        <w:ind w:firstLine="708"/>
      </w:pPr>
      <w:r>
        <w:lastRenderedPageBreak/>
        <w:t xml:space="preserve">Аттестационная комиссия может только проголосовать «за» или «против» тех запросов, которые написал учитель в заявлении. Она не может принять решение установить категорию и не присвоить звание или наоборот. Она не может принять решение установить первую категорию, если количество баллов оказывается недостаточным для высшей категории. Если комиссия принимает решение «против», то учитель становится учителем без категории, имеет тарифный разряд. В дальнейшем он имеет право подать заявление на присвоение какой-либо категории не позже чем через год, после принятия решения членами аттестационной комиссии, а аттестуется </w:t>
      </w:r>
      <w:proofErr w:type="gramStart"/>
      <w:r>
        <w:t>аж</w:t>
      </w:r>
      <w:proofErr w:type="gramEnd"/>
      <w:r>
        <w:t xml:space="preserve"> через два года после принятия аттестационной комиссией отрицательного решения. Но при этом он должен за эти 2 года набрать соответствующее количество баллов.</w:t>
      </w:r>
    </w:p>
    <w:p w14:paraId="00000063" w14:textId="77777777" w:rsidR="00A10BA4" w:rsidRDefault="007D1A03">
      <w:pPr>
        <w:ind w:firstLine="708"/>
      </w:pPr>
      <w:r>
        <w:t>Если эксперты понимают, что баллы не набрались, они советуют учителю отозвать свое заявление. При этом</w:t>
      </w:r>
      <w:proofErr w:type="gramStart"/>
      <w:r>
        <w:t>,</w:t>
      </w:r>
      <w:proofErr w:type="gramEnd"/>
      <w:r>
        <w:t xml:space="preserve"> он теряет категорию, но зато имеет право подать заявление до 1 октября следующего учебного года и в информационной карте считать свои достижения за 5 последних лет.</w:t>
      </w:r>
    </w:p>
    <w:p w14:paraId="00000064" w14:textId="77777777" w:rsidR="00A10BA4" w:rsidRDefault="00A10BA4">
      <w:pPr>
        <w:ind w:firstLine="708"/>
      </w:pPr>
    </w:p>
    <w:p w14:paraId="00000065" w14:textId="77777777" w:rsidR="00A10BA4" w:rsidRDefault="007D1A03">
      <w:pPr>
        <w:ind w:firstLine="708"/>
      </w:pPr>
      <w:r>
        <w:t xml:space="preserve">Заседания комиссий проходило в марте-апреле. Именно в этот период у </w:t>
      </w:r>
      <w:proofErr w:type="spellStart"/>
      <w:proofErr w:type="gramStart"/>
      <w:r>
        <w:t>аттестующихся</w:t>
      </w:r>
      <w:proofErr w:type="spellEnd"/>
      <w:proofErr w:type="gramEnd"/>
      <w:r>
        <w:t xml:space="preserve"> закончится действие установленной ранее категории. Поэтому в апреле должны пройти итоговые заседания всех уровней. Однако</w:t>
      </w:r>
      <w:proofErr w:type="gramStart"/>
      <w:r>
        <w:t>,</w:t>
      </w:r>
      <w:proofErr w:type="gramEnd"/>
      <w:r>
        <w:t xml:space="preserve"> бывают случаи, когда учитель получит свидетельство о прохождении курсов только в мае. Чтобы не было </w:t>
      </w:r>
      <w:proofErr w:type="spellStart"/>
      <w:r>
        <w:t>форсмажора</w:t>
      </w:r>
      <w:proofErr w:type="spellEnd"/>
      <w:r>
        <w:t>, документ разрешает проводить заседания до 30 июня. Например, министерская аттестационная комиссия в прошлом году заседала трижды. На первом заседании были аттестована основная масса педагогов, а затем те, кто из-за курсов не мог аттестоваться вместе со всеми.</w:t>
      </w:r>
    </w:p>
    <w:p w14:paraId="00000066" w14:textId="77777777" w:rsidR="00A10BA4" w:rsidRDefault="007D1A03">
      <w:pPr>
        <w:ind w:firstLine="708"/>
      </w:pPr>
      <w:r>
        <w:t xml:space="preserve">В случае несогласия </w:t>
      </w:r>
      <w:proofErr w:type="gramStart"/>
      <w:r>
        <w:t>аттестуемый</w:t>
      </w:r>
      <w:proofErr w:type="gramEnd"/>
      <w:r>
        <w:t xml:space="preserve"> имеет право подать письменное мотивированное заявление секретарю комиссии, и приложить к нему документы. Работник имеет право также подать апелляцию в аттестационную комиссию следующего уровня. Директор школы также имеет право подать в аттестационную комиссию дополнительную информацию о педагоге.</w:t>
      </w:r>
    </w:p>
    <w:p w14:paraId="0000006B" w14:textId="77777777" w:rsidR="00A10BA4" w:rsidRDefault="00A10BA4">
      <w:pPr>
        <w:jc w:val="center"/>
        <w:rPr>
          <w:b/>
        </w:rPr>
      </w:pPr>
    </w:p>
    <w:p w14:paraId="0000006C" w14:textId="77777777" w:rsidR="00A10BA4" w:rsidRDefault="00A10BA4">
      <w:pPr>
        <w:ind w:firstLine="708"/>
      </w:pPr>
    </w:p>
    <w:sectPr w:rsidR="00A10BA4">
      <w:foot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A0037" w14:textId="77777777" w:rsidR="00802AB6" w:rsidRDefault="007D1A03">
      <w:r>
        <w:separator/>
      </w:r>
    </w:p>
  </w:endnote>
  <w:endnote w:type="continuationSeparator" w:id="0">
    <w:p w14:paraId="5E35FA2A" w14:textId="77777777" w:rsidR="00802AB6" w:rsidRDefault="007D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D" w14:textId="77777777" w:rsidR="00A10BA4" w:rsidRDefault="007D1A0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183ADB">
      <w:rPr>
        <w:noProof/>
        <w:color w:val="000000"/>
      </w:rPr>
      <w:t>8</w:t>
    </w:r>
    <w:r>
      <w:rPr>
        <w:color w:val="000000"/>
      </w:rPr>
      <w:fldChar w:fldCharType="end"/>
    </w:r>
  </w:p>
  <w:p w14:paraId="0000006E" w14:textId="77777777" w:rsidR="00A10BA4" w:rsidRDefault="00A10BA4">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5CAD1" w14:textId="77777777" w:rsidR="00802AB6" w:rsidRDefault="007D1A03">
      <w:r>
        <w:separator/>
      </w:r>
    </w:p>
  </w:footnote>
  <w:footnote w:type="continuationSeparator" w:id="0">
    <w:p w14:paraId="284EE534" w14:textId="77777777" w:rsidR="00802AB6" w:rsidRDefault="007D1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55ADB"/>
    <w:multiLevelType w:val="multilevel"/>
    <w:tmpl w:val="B9A0D174"/>
    <w:lvl w:ilvl="0">
      <w:start w:val="1"/>
      <w:numFmt w:val="decimal"/>
      <w:lvlText w:val="%1."/>
      <w:lvlJc w:val="left"/>
      <w:pPr>
        <w:ind w:left="1068" w:hanging="360"/>
      </w:pPr>
    </w:lvl>
    <w:lvl w:ilvl="1">
      <w:start w:val="3"/>
      <w:numFmt w:val="decimal"/>
      <w:lvlText w:val="%1.%2."/>
      <w:lvlJc w:val="left"/>
      <w:pPr>
        <w:ind w:left="1788" w:hanging="720"/>
      </w:pPr>
    </w:lvl>
    <w:lvl w:ilvl="2">
      <w:start w:val="1"/>
      <w:numFmt w:val="decimal"/>
      <w:lvlText w:val="%1.%2.%3."/>
      <w:lvlJc w:val="left"/>
      <w:pPr>
        <w:ind w:left="2148" w:hanging="720"/>
      </w:pPr>
    </w:lvl>
    <w:lvl w:ilvl="3">
      <w:start w:val="1"/>
      <w:numFmt w:val="decimal"/>
      <w:lvlText w:val="%1.%2.%3.%4."/>
      <w:lvlJc w:val="left"/>
      <w:pPr>
        <w:ind w:left="2868" w:hanging="1080"/>
      </w:pPr>
    </w:lvl>
    <w:lvl w:ilvl="4">
      <w:start w:val="1"/>
      <w:numFmt w:val="decimal"/>
      <w:lvlText w:val="%1.%2.%3.%4.%5."/>
      <w:lvlJc w:val="left"/>
      <w:pPr>
        <w:ind w:left="3228" w:hanging="1080"/>
      </w:pPr>
    </w:lvl>
    <w:lvl w:ilvl="5">
      <w:start w:val="1"/>
      <w:numFmt w:val="decimal"/>
      <w:lvlText w:val="%1.%2.%3.%4.%5.%6."/>
      <w:lvlJc w:val="left"/>
      <w:pPr>
        <w:ind w:left="3948" w:hanging="1440"/>
      </w:pPr>
    </w:lvl>
    <w:lvl w:ilvl="6">
      <w:start w:val="1"/>
      <w:numFmt w:val="decimal"/>
      <w:lvlText w:val="%1.%2.%3.%4.%5.%6.%7."/>
      <w:lvlJc w:val="left"/>
      <w:pPr>
        <w:ind w:left="4668" w:hanging="1800"/>
      </w:pPr>
    </w:lvl>
    <w:lvl w:ilvl="7">
      <w:start w:val="1"/>
      <w:numFmt w:val="decimal"/>
      <w:lvlText w:val="%1.%2.%3.%4.%5.%6.%7.%8."/>
      <w:lvlJc w:val="left"/>
      <w:pPr>
        <w:ind w:left="5028" w:hanging="1800"/>
      </w:pPr>
    </w:lvl>
    <w:lvl w:ilvl="8">
      <w:start w:val="1"/>
      <w:numFmt w:val="decimal"/>
      <w:lvlText w:val="%1.%2.%3.%4.%5.%6.%7.%8.%9."/>
      <w:lvlJc w:val="left"/>
      <w:pPr>
        <w:ind w:left="5748"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0BA4"/>
    <w:rsid w:val="00183ADB"/>
    <w:rsid w:val="007D1A03"/>
    <w:rsid w:val="00802AB6"/>
    <w:rsid w:val="00A1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3322</Words>
  <Characters>18937</Characters>
  <Application>Microsoft Office Word</Application>
  <DocSecurity>0</DocSecurity>
  <Lines>157</Lines>
  <Paragraphs>44</Paragraphs>
  <ScaleCrop>false</ScaleCrop>
  <Company>Microsoft</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Наташа</cp:lastModifiedBy>
  <cp:revision>3</cp:revision>
  <dcterms:created xsi:type="dcterms:W3CDTF">2022-02-01T00:13:00Z</dcterms:created>
  <dcterms:modified xsi:type="dcterms:W3CDTF">2022-02-01T00:19:00Z</dcterms:modified>
</cp:coreProperties>
</file>